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30240" w14:textId="77777777" w:rsidR="00E846BB" w:rsidRDefault="00E846BB" w:rsidP="000A67A2">
      <w:pPr>
        <w:spacing w:after="0" w:line="240" w:lineRule="auto"/>
        <w:jc w:val="center"/>
        <w:outlineLvl w:val="0"/>
        <w:rPr>
          <w:rFonts w:ascii="Open Sans" w:eastAsia="Times New Roman" w:hAnsi="Open Sans" w:cs="Helvetica"/>
          <w:color w:val="0076BE"/>
          <w:kern w:val="36"/>
          <w:sz w:val="36"/>
          <w:szCs w:val="36"/>
        </w:rPr>
      </w:pPr>
    </w:p>
    <w:p w14:paraId="29EBCC6A" w14:textId="77777777" w:rsidR="000A67A2" w:rsidRPr="000A67A2" w:rsidRDefault="000A67A2" w:rsidP="000A67A2">
      <w:pPr>
        <w:spacing w:after="0" w:line="240" w:lineRule="auto"/>
        <w:jc w:val="center"/>
        <w:outlineLvl w:val="0"/>
        <w:rPr>
          <w:rFonts w:ascii="Open Sans" w:eastAsia="Times New Roman" w:hAnsi="Open Sans" w:cs="Helvetica"/>
          <w:color w:val="0076BE"/>
          <w:kern w:val="36"/>
          <w:sz w:val="36"/>
          <w:szCs w:val="36"/>
        </w:rPr>
      </w:pPr>
      <w:r w:rsidRPr="000A67A2">
        <w:rPr>
          <w:rFonts w:ascii="Open Sans" w:eastAsia="Times New Roman" w:hAnsi="Open Sans" w:cs="Helvetica"/>
          <w:color w:val="0076BE"/>
          <w:kern w:val="36"/>
          <w:sz w:val="36"/>
          <w:szCs w:val="36"/>
        </w:rPr>
        <w:t>Bill 148 - 6 changes that could affect your workplace</w:t>
      </w:r>
    </w:p>
    <w:p w14:paraId="7247D686" w14:textId="77777777" w:rsidR="000A67A2" w:rsidRDefault="000A67A2" w:rsidP="000A67A2">
      <w:pPr>
        <w:spacing w:after="0" w:line="240" w:lineRule="auto"/>
        <w:rPr>
          <w:rFonts w:ascii="Helvetica" w:eastAsia="Times New Roman" w:hAnsi="Helvetica" w:cs="Helvetica"/>
          <w:color w:val="555555"/>
          <w:sz w:val="20"/>
          <w:szCs w:val="20"/>
        </w:rPr>
      </w:pPr>
    </w:p>
    <w:p w14:paraId="063E050C" w14:textId="77777777" w:rsidR="000A67A2" w:rsidRDefault="000A67A2" w:rsidP="000A67A2">
      <w:pPr>
        <w:spacing w:after="0" w:line="240" w:lineRule="auto"/>
        <w:rPr>
          <w:rFonts w:ascii="Helvetica" w:eastAsia="Times New Roman" w:hAnsi="Helvetica" w:cs="Helvetica"/>
          <w:color w:val="555555"/>
          <w:sz w:val="20"/>
          <w:szCs w:val="20"/>
        </w:rPr>
      </w:pPr>
      <w:r w:rsidRPr="005B12FE">
        <w:rPr>
          <w:rFonts w:ascii="Helvetica" w:eastAsia="Times New Roman" w:hAnsi="Helvetica" w:cs="Helvetica"/>
          <w:color w:val="555555"/>
          <w:sz w:val="20"/>
          <w:szCs w:val="20"/>
        </w:rPr>
        <w:t xml:space="preserve">Public response to Ontario’s </w:t>
      </w:r>
      <w:r w:rsidRPr="005B12FE">
        <w:rPr>
          <w:rFonts w:ascii="Helvetica" w:eastAsia="Times New Roman" w:hAnsi="Helvetica" w:cs="Helvetica"/>
          <w:i/>
          <w:iCs/>
          <w:color w:val="555555"/>
          <w:sz w:val="20"/>
          <w:szCs w:val="20"/>
        </w:rPr>
        <w:t>Bill 148, Fair Workplaces, Better Jobs Act</w:t>
      </w:r>
      <w:r w:rsidRPr="005B12FE">
        <w:rPr>
          <w:rFonts w:ascii="Helvetica" w:eastAsia="Times New Roman" w:hAnsi="Helvetica" w:cs="Helvetica"/>
          <w:color w:val="555555"/>
          <w:sz w:val="20"/>
          <w:szCs w:val="20"/>
        </w:rPr>
        <w:t>, has primarily focused on increases to the minimum wage. However, the Bill aims to help workplaces support their workers through life’s challenges. Look further and you’ll find changes that aim to help promotes the mental health and well-being of employees dealing with difficult circumstances.</w:t>
      </w:r>
    </w:p>
    <w:p w14:paraId="02971964" w14:textId="77777777" w:rsidR="000A67A2" w:rsidRPr="005B12FE" w:rsidRDefault="000A67A2" w:rsidP="000A67A2">
      <w:pPr>
        <w:spacing w:after="0" w:line="240" w:lineRule="auto"/>
        <w:rPr>
          <w:rFonts w:ascii="Helvetica" w:eastAsia="Times New Roman" w:hAnsi="Helvetica" w:cs="Helvetica"/>
          <w:color w:val="555555"/>
          <w:sz w:val="20"/>
          <w:szCs w:val="20"/>
        </w:rPr>
      </w:pPr>
    </w:p>
    <w:p w14:paraId="14544227" w14:textId="77777777" w:rsidR="000A67A2" w:rsidRPr="005B12FE" w:rsidRDefault="000A67A2" w:rsidP="000A67A2">
      <w:pPr>
        <w:spacing w:after="0" w:line="240" w:lineRule="auto"/>
        <w:rPr>
          <w:rFonts w:ascii="Helvetica" w:eastAsia="Times New Roman" w:hAnsi="Helvetica" w:cs="Helvetica"/>
          <w:color w:val="555555"/>
          <w:sz w:val="20"/>
          <w:szCs w:val="20"/>
        </w:rPr>
      </w:pPr>
      <w:r w:rsidRPr="005B12FE">
        <w:rPr>
          <w:rFonts w:ascii="Helvetica" w:eastAsia="Times New Roman" w:hAnsi="Helvetica" w:cs="Helvetica"/>
          <w:color w:val="555555"/>
          <w:sz w:val="20"/>
          <w:szCs w:val="20"/>
        </w:rPr>
        <w:t xml:space="preserve">"This is a great Bill that really makes the mental health of workers, a priority," says WSPS Consultant Krista </w:t>
      </w:r>
      <w:proofErr w:type="spellStart"/>
      <w:r w:rsidRPr="005B12FE">
        <w:rPr>
          <w:rFonts w:ascii="Helvetica" w:eastAsia="Times New Roman" w:hAnsi="Helvetica" w:cs="Helvetica"/>
          <w:color w:val="555555"/>
          <w:sz w:val="20"/>
          <w:szCs w:val="20"/>
        </w:rPr>
        <w:t>Schmid</w:t>
      </w:r>
      <w:proofErr w:type="spellEnd"/>
      <w:r w:rsidRPr="005B12FE">
        <w:rPr>
          <w:rFonts w:ascii="Helvetica" w:eastAsia="Times New Roman" w:hAnsi="Helvetica" w:cs="Helvetica"/>
          <w:color w:val="555555"/>
          <w:sz w:val="20"/>
          <w:szCs w:val="20"/>
        </w:rPr>
        <w:t>. "It can help people return from a leave of absence in a more mentally healthy state."</w:t>
      </w:r>
    </w:p>
    <w:p w14:paraId="7F7A8CC2" w14:textId="77777777" w:rsidR="000A67A2" w:rsidRDefault="000A67A2" w:rsidP="000A67A2">
      <w:pPr>
        <w:spacing w:after="0" w:line="240" w:lineRule="auto"/>
        <w:rPr>
          <w:rFonts w:ascii="Helvetica" w:eastAsia="Times New Roman" w:hAnsi="Helvetica" w:cs="Helvetica"/>
          <w:color w:val="555555"/>
          <w:sz w:val="20"/>
          <w:szCs w:val="20"/>
        </w:rPr>
      </w:pPr>
      <w:r w:rsidRPr="005B12FE">
        <w:rPr>
          <w:rFonts w:ascii="Helvetica" w:eastAsia="Times New Roman" w:hAnsi="Helvetica" w:cs="Helvetica"/>
          <w:color w:val="555555"/>
          <w:sz w:val="20"/>
          <w:szCs w:val="20"/>
        </w:rPr>
        <w:t>Krista identifies four actions employers can take to help employees facing difficult circumstances transition in and out of work as easily as possible. But first, an overview of changes to employment leave in Bill 148:</w:t>
      </w:r>
    </w:p>
    <w:p w14:paraId="79B5B7D7" w14:textId="77777777" w:rsidR="000A67A2" w:rsidRPr="005B12FE" w:rsidRDefault="000A67A2" w:rsidP="000A67A2">
      <w:pPr>
        <w:spacing w:after="0" w:line="240" w:lineRule="auto"/>
        <w:rPr>
          <w:rFonts w:ascii="Helvetica" w:eastAsia="Times New Roman" w:hAnsi="Helvetica" w:cs="Helvetica"/>
          <w:color w:val="555555"/>
          <w:sz w:val="20"/>
          <w:szCs w:val="20"/>
        </w:rPr>
      </w:pPr>
    </w:p>
    <w:p w14:paraId="1B76F054" w14:textId="77777777" w:rsidR="000A67A2" w:rsidRPr="005B12FE" w:rsidRDefault="000A67A2" w:rsidP="000A67A2">
      <w:pPr>
        <w:numPr>
          <w:ilvl w:val="0"/>
          <w:numId w:val="4"/>
        </w:numPr>
        <w:spacing w:after="0" w:line="240" w:lineRule="auto"/>
        <w:ind w:left="495"/>
        <w:rPr>
          <w:rFonts w:ascii="Helvetica" w:eastAsia="Times New Roman" w:hAnsi="Helvetica" w:cs="Helvetica"/>
          <w:color w:val="555555"/>
          <w:sz w:val="20"/>
          <w:szCs w:val="20"/>
        </w:rPr>
      </w:pPr>
      <w:r w:rsidRPr="005B12FE">
        <w:rPr>
          <w:rFonts w:ascii="Helvetica" w:eastAsia="Times New Roman" w:hAnsi="Helvetica" w:cs="Helvetica"/>
          <w:b/>
          <w:bCs/>
          <w:color w:val="555555"/>
          <w:sz w:val="20"/>
          <w:szCs w:val="20"/>
        </w:rPr>
        <w:t>Personal emergency leave</w:t>
      </w:r>
      <w:r w:rsidRPr="005B12FE">
        <w:rPr>
          <w:rFonts w:ascii="Helvetica" w:eastAsia="Times New Roman" w:hAnsi="Helvetica" w:cs="Helvetica"/>
          <w:color w:val="555555"/>
          <w:sz w:val="20"/>
          <w:szCs w:val="20"/>
        </w:rPr>
        <w:t>. Previously, people in workplaces with 50 or more employees could take up to 10 days of unpaid leave annually due to illness, injury and other emergencies. Now all employees are eligible for 10 personal emergency leave days a year, including two paid days if the person has been employed for seven days or longer.</w:t>
      </w:r>
    </w:p>
    <w:p w14:paraId="3CEE981D" w14:textId="77777777" w:rsidR="000A67A2" w:rsidRPr="005B12FE" w:rsidRDefault="000A67A2" w:rsidP="000A67A2">
      <w:pPr>
        <w:numPr>
          <w:ilvl w:val="0"/>
          <w:numId w:val="4"/>
        </w:numPr>
        <w:spacing w:after="0" w:line="240" w:lineRule="auto"/>
        <w:ind w:left="495"/>
        <w:rPr>
          <w:rFonts w:ascii="Helvetica" w:eastAsia="Times New Roman" w:hAnsi="Helvetica" w:cs="Helvetica"/>
          <w:color w:val="555555"/>
          <w:sz w:val="20"/>
          <w:szCs w:val="20"/>
        </w:rPr>
      </w:pPr>
      <w:r w:rsidRPr="005B12FE">
        <w:rPr>
          <w:rFonts w:ascii="Helvetica" w:eastAsia="Times New Roman" w:hAnsi="Helvetica" w:cs="Helvetica"/>
          <w:b/>
          <w:bCs/>
          <w:color w:val="555555"/>
          <w:sz w:val="20"/>
          <w:szCs w:val="20"/>
        </w:rPr>
        <w:t>Domestic or sexual violence leave</w:t>
      </w:r>
      <w:r w:rsidRPr="005B12FE">
        <w:rPr>
          <w:rFonts w:ascii="Helvetica" w:eastAsia="Times New Roman" w:hAnsi="Helvetica" w:cs="Helvetica"/>
          <w:color w:val="555555"/>
          <w:sz w:val="20"/>
          <w:szCs w:val="20"/>
        </w:rPr>
        <w:t>. Someone employed for at least 13 consecutive weeks can now take up to 10 individual days of leave and up to 15 weeks of leave if the person or their child experiences domestic or sexual violence or the threat of violence. The first five days of leave will be paid; the rest, unpaid.</w:t>
      </w:r>
    </w:p>
    <w:p w14:paraId="284E62F5" w14:textId="77777777" w:rsidR="000A67A2" w:rsidRPr="005B12FE" w:rsidRDefault="000A67A2" w:rsidP="000A67A2">
      <w:pPr>
        <w:numPr>
          <w:ilvl w:val="0"/>
          <w:numId w:val="4"/>
        </w:numPr>
        <w:spacing w:after="0" w:line="240" w:lineRule="auto"/>
        <w:ind w:left="495"/>
        <w:rPr>
          <w:rFonts w:ascii="Helvetica" w:eastAsia="Times New Roman" w:hAnsi="Helvetica" w:cs="Helvetica"/>
          <w:color w:val="555555"/>
          <w:sz w:val="20"/>
          <w:szCs w:val="20"/>
        </w:rPr>
      </w:pPr>
      <w:r w:rsidRPr="005B12FE">
        <w:rPr>
          <w:rFonts w:ascii="Helvetica" w:eastAsia="Times New Roman" w:hAnsi="Helvetica" w:cs="Helvetica"/>
          <w:b/>
          <w:bCs/>
          <w:color w:val="555555"/>
          <w:sz w:val="20"/>
          <w:szCs w:val="20"/>
        </w:rPr>
        <w:t>Family medical leave</w:t>
      </w:r>
      <w:r w:rsidRPr="005B12FE">
        <w:rPr>
          <w:rFonts w:ascii="Helvetica" w:eastAsia="Times New Roman" w:hAnsi="Helvetica" w:cs="Helvetica"/>
          <w:color w:val="555555"/>
          <w:sz w:val="20"/>
          <w:szCs w:val="20"/>
        </w:rPr>
        <w:t>. This unpaid leave, to care for or support a family member with a serious medical condition, has been extended from up to 8 weeks within a 26-week period to up to 28 weeks within a 52 week period.</w:t>
      </w:r>
    </w:p>
    <w:p w14:paraId="62372359" w14:textId="77777777" w:rsidR="000A67A2" w:rsidRPr="005B12FE" w:rsidRDefault="000A67A2" w:rsidP="000A67A2">
      <w:pPr>
        <w:numPr>
          <w:ilvl w:val="0"/>
          <w:numId w:val="4"/>
        </w:numPr>
        <w:spacing w:after="0" w:line="240" w:lineRule="auto"/>
        <w:ind w:left="495"/>
        <w:rPr>
          <w:rFonts w:ascii="Helvetica" w:eastAsia="Times New Roman" w:hAnsi="Helvetica" w:cs="Helvetica"/>
          <w:color w:val="555555"/>
          <w:sz w:val="20"/>
          <w:szCs w:val="20"/>
        </w:rPr>
      </w:pPr>
      <w:r w:rsidRPr="005B12FE">
        <w:rPr>
          <w:rFonts w:ascii="Helvetica" w:eastAsia="Times New Roman" w:hAnsi="Helvetica" w:cs="Helvetica"/>
          <w:b/>
          <w:bCs/>
          <w:color w:val="555555"/>
          <w:sz w:val="20"/>
          <w:szCs w:val="20"/>
        </w:rPr>
        <w:t>Pregnancy leave for employees who suffer a stillbirth or miscarriage</w:t>
      </w:r>
      <w:r w:rsidRPr="005B12FE">
        <w:rPr>
          <w:rFonts w:ascii="Helvetica" w:eastAsia="Times New Roman" w:hAnsi="Helvetica" w:cs="Helvetica"/>
          <w:color w:val="555555"/>
          <w:sz w:val="20"/>
          <w:szCs w:val="20"/>
        </w:rPr>
        <w:t>. The leave has increased from six to 12 weeks after the loss.</w:t>
      </w:r>
    </w:p>
    <w:p w14:paraId="7853FF12" w14:textId="77777777" w:rsidR="000A67A2" w:rsidRPr="005B12FE" w:rsidRDefault="000A67A2" w:rsidP="000A67A2">
      <w:pPr>
        <w:numPr>
          <w:ilvl w:val="0"/>
          <w:numId w:val="4"/>
        </w:numPr>
        <w:spacing w:after="0" w:line="240" w:lineRule="auto"/>
        <w:ind w:left="495"/>
        <w:rPr>
          <w:rFonts w:ascii="Helvetica" w:eastAsia="Times New Roman" w:hAnsi="Helvetica" w:cs="Helvetica"/>
          <w:color w:val="555555"/>
          <w:sz w:val="20"/>
          <w:szCs w:val="20"/>
        </w:rPr>
      </w:pPr>
      <w:r w:rsidRPr="005B12FE">
        <w:rPr>
          <w:rFonts w:ascii="Helvetica" w:eastAsia="Times New Roman" w:hAnsi="Helvetica" w:cs="Helvetica"/>
          <w:b/>
          <w:bCs/>
          <w:color w:val="555555"/>
          <w:sz w:val="20"/>
          <w:szCs w:val="20"/>
        </w:rPr>
        <w:t>Critical illness/critically ill child care leave</w:t>
      </w:r>
      <w:r w:rsidRPr="005B12FE">
        <w:rPr>
          <w:rFonts w:ascii="Helvetica" w:eastAsia="Times New Roman" w:hAnsi="Helvetica" w:cs="Helvetica"/>
          <w:color w:val="555555"/>
          <w:sz w:val="20"/>
          <w:szCs w:val="20"/>
        </w:rPr>
        <w:t>. Workers can now take 37 weeks in a 52-week period to provide care or support to a critically ill child who is a family member, and 17 weeks in a 52-week period to provide care or support to a critically ill adult family member.</w:t>
      </w:r>
    </w:p>
    <w:p w14:paraId="496D4B67" w14:textId="77777777" w:rsidR="000A67A2" w:rsidRPr="005B12FE" w:rsidRDefault="000A67A2" w:rsidP="000A67A2">
      <w:pPr>
        <w:numPr>
          <w:ilvl w:val="0"/>
          <w:numId w:val="4"/>
        </w:numPr>
        <w:spacing w:after="0" w:line="240" w:lineRule="auto"/>
        <w:ind w:left="495"/>
        <w:rPr>
          <w:rFonts w:ascii="Helvetica" w:eastAsia="Times New Roman" w:hAnsi="Helvetica" w:cs="Helvetica"/>
          <w:color w:val="555555"/>
          <w:sz w:val="20"/>
          <w:szCs w:val="20"/>
        </w:rPr>
      </w:pPr>
      <w:r w:rsidRPr="005B12FE">
        <w:rPr>
          <w:rFonts w:ascii="Helvetica" w:eastAsia="Times New Roman" w:hAnsi="Helvetica" w:cs="Helvetica"/>
          <w:b/>
          <w:bCs/>
          <w:color w:val="555555"/>
          <w:sz w:val="20"/>
          <w:szCs w:val="20"/>
        </w:rPr>
        <w:t>Crime-related child death or disappearance</w:t>
      </w:r>
      <w:r w:rsidRPr="005B12FE">
        <w:rPr>
          <w:rFonts w:ascii="Helvetica" w:eastAsia="Times New Roman" w:hAnsi="Helvetica" w:cs="Helvetica"/>
          <w:color w:val="555555"/>
          <w:sz w:val="20"/>
          <w:szCs w:val="20"/>
        </w:rPr>
        <w:t xml:space="preserve">. The existing leave will now be divided into two types: </w:t>
      </w:r>
    </w:p>
    <w:p w14:paraId="00F27D9F" w14:textId="77777777" w:rsidR="000A67A2" w:rsidRPr="005B12FE" w:rsidRDefault="000A67A2" w:rsidP="000A67A2">
      <w:pPr>
        <w:numPr>
          <w:ilvl w:val="1"/>
          <w:numId w:val="4"/>
        </w:numPr>
        <w:spacing w:after="0" w:line="240" w:lineRule="auto"/>
        <w:ind w:left="1215"/>
        <w:rPr>
          <w:rFonts w:ascii="Helvetica" w:eastAsia="Times New Roman" w:hAnsi="Helvetica" w:cs="Helvetica"/>
          <w:color w:val="555555"/>
          <w:sz w:val="20"/>
          <w:szCs w:val="20"/>
        </w:rPr>
      </w:pPr>
      <w:r w:rsidRPr="005B12FE">
        <w:rPr>
          <w:rFonts w:ascii="Helvetica" w:eastAsia="Times New Roman" w:hAnsi="Helvetica" w:cs="Helvetica"/>
          <w:color w:val="555555"/>
          <w:sz w:val="20"/>
          <w:szCs w:val="20"/>
        </w:rPr>
        <w:t>a crime-related child disappearance leave providing up to 104 weeks of leave without pay</w:t>
      </w:r>
    </w:p>
    <w:p w14:paraId="71C9F003" w14:textId="77777777" w:rsidR="000A67A2" w:rsidRDefault="000A67A2" w:rsidP="000A67A2">
      <w:pPr>
        <w:numPr>
          <w:ilvl w:val="1"/>
          <w:numId w:val="4"/>
        </w:numPr>
        <w:spacing w:after="0" w:line="240" w:lineRule="auto"/>
        <w:ind w:left="1215"/>
        <w:rPr>
          <w:rFonts w:ascii="Helvetica" w:eastAsia="Times New Roman" w:hAnsi="Helvetica" w:cs="Helvetica"/>
          <w:color w:val="555555"/>
          <w:sz w:val="20"/>
          <w:szCs w:val="20"/>
        </w:rPr>
      </w:pPr>
      <w:r w:rsidRPr="005B12FE">
        <w:rPr>
          <w:rFonts w:ascii="Helvetica" w:eastAsia="Times New Roman" w:hAnsi="Helvetica" w:cs="Helvetica"/>
          <w:color w:val="555555"/>
          <w:sz w:val="20"/>
          <w:szCs w:val="20"/>
        </w:rPr>
        <w:t>a child death leave, providing up to 104 weeks leave without pay for the death of a child for any reason</w:t>
      </w:r>
    </w:p>
    <w:p w14:paraId="4B5A9AE2" w14:textId="77777777" w:rsidR="000A67A2" w:rsidRPr="00E846BB" w:rsidRDefault="000A67A2" w:rsidP="000A67A2">
      <w:pPr>
        <w:spacing w:after="0" w:line="240" w:lineRule="auto"/>
        <w:ind w:left="1215"/>
        <w:rPr>
          <w:rFonts w:ascii="Helvetica" w:eastAsia="Times New Roman" w:hAnsi="Helvetica" w:cs="Helvetica"/>
          <w:color w:val="555555"/>
          <w:sz w:val="18"/>
          <w:szCs w:val="18"/>
        </w:rPr>
      </w:pPr>
    </w:p>
    <w:p w14:paraId="6B098638" w14:textId="77777777" w:rsidR="000A67A2" w:rsidRPr="00E846BB" w:rsidRDefault="000A67A2" w:rsidP="000A67A2">
      <w:pPr>
        <w:spacing w:after="0" w:line="240" w:lineRule="auto"/>
        <w:outlineLvl w:val="2"/>
        <w:rPr>
          <w:rFonts w:ascii="Open Sans" w:eastAsia="Times New Roman" w:hAnsi="Open Sans" w:cs="Helvetica"/>
          <w:color w:val="0076BE"/>
          <w:sz w:val="16"/>
          <w:szCs w:val="16"/>
        </w:rPr>
      </w:pPr>
      <w:r w:rsidRPr="000A67A2">
        <w:rPr>
          <w:rFonts w:ascii="Open Sans" w:eastAsia="Times New Roman" w:hAnsi="Open Sans" w:cs="Helvetica"/>
          <w:color w:val="0076BE"/>
          <w:sz w:val="28"/>
          <w:szCs w:val="28"/>
        </w:rPr>
        <w:t>Four actions for employers</w:t>
      </w:r>
    </w:p>
    <w:p w14:paraId="6DF4B088" w14:textId="77777777" w:rsidR="000A67A2" w:rsidRPr="00E846BB" w:rsidRDefault="000A67A2" w:rsidP="000A67A2">
      <w:pPr>
        <w:spacing w:after="0" w:line="240" w:lineRule="auto"/>
        <w:outlineLvl w:val="2"/>
        <w:rPr>
          <w:rFonts w:ascii="Open Sans" w:eastAsia="Times New Roman" w:hAnsi="Open Sans" w:cs="Helvetica"/>
          <w:color w:val="0076BE"/>
          <w:sz w:val="16"/>
          <w:szCs w:val="16"/>
        </w:rPr>
      </w:pPr>
    </w:p>
    <w:p w14:paraId="676F03B5" w14:textId="77777777" w:rsidR="000A67A2" w:rsidRPr="005B12FE" w:rsidRDefault="000A67A2" w:rsidP="000A67A2">
      <w:pPr>
        <w:spacing w:after="0" w:line="240" w:lineRule="auto"/>
        <w:rPr>
          <w:rFonts w:ascii="Helvetica" w:eastAsia="Times New Roman" w:hAnsi="Helvetica" w:cs="Helvetica"/>
          <w:color w:val="555555"/>
          <w:sz w:val="20"/>
          <w:szCs w:val="20"/>
        </w:rPr>
      </w:pPr>
      <w:r w:rsidRPr="005B12FE">
        <w:rPr>
          <w:rFonts w:ascii="Helvetica" w:eastAsia="Times New Roman" w:hAnsi="Helvetica" w:cs="Helvetica"/>
          <w:color w:val="555555"/>
          <w:sz w:val="20"/>
          <w:szCs w:val="20"/>
        </w:rPr>
        <w:t xml:space="preserve">In response to these changes, Krista suggests: </w:t>
      </w:r>
    </w:p>
    <w:p w14:paraId="28EE3037" w14:textId="77777777" w:rsidR="000A67A2" w:rsidRPr="005B12FE" w:rsidRDefault="000A67A2" w:rsidP="000A67A2">
      <w:pPr>
        <w:numPr>
          <w:ilvl w:val="0"/>
          <w:numId w:val="5"/>
        </w:numPr>
        <w:spacing w:after="0" w:line="240" w:lineRule="auto"/>
        <w:ind w:left="495"/>
        <w:rPr>
          <w:rFonts w:ascii="Helvetica" w:eastAsia="Times New Roman" w:hAnsi="Helvetica" w:cs="Helvetica"/>
          <w:color w:val="555555"/>
          <w:sz w:val="20"/>
          <w:szCs w:val="20"/>
        </w:rPr>
      </w:pPr>
      <w:r w:rsidRPr="005B12FE">
        <w:rPr>
          <w:rFonts w:ascii="Helvetica" w:eastAsia="Times New Roman" w:hAnsi="Helvetica" w:cs="Helvetica"/>
          <w:color w:val="555555"/>
          <w:sz w:val="20"/>
          <w:szCs w:val="20"/>
        </w:rPr>
        <w:t>creating an environment in which people feel comfortable coming forward; some may prefer to continue working rather than take a leave</w:t>
      </w:r>
    </w:p>
    <w:p w14:paraId="54BC7250" w14:textId="77777777" w:rsidR="000A67A2" w:rsidRPr="005B12FE" w:rsidRDefault="000A67A2" w:rsidP="000A67A2">
      <w:pPr>
        <w:numPr>
          <w:ilvl w:val="0"/>
          <w:numId w:val="5"/>
        </w:numPr>
        <w:spacing w:after="0" w:line="240" w:lineRule="auto"/>
        <w:ind w:left="495"/>
        <w:rPr>
          <w:rFonts w:ascii="Helvetica" w:eastAsia="Times New Roman" w:hAnsi="Helvetica" w:cs="Helvetica"/>
          <w:color w:val="555555"/>
          <w:sz w:val="20"/>
          <w:szCs w:val="20"/>
        </w:rPr>
      </w:pPr>
      <w:r w:rsidRPr="005B12FE">
        <w:rPr>
          <w:rFonts w:ascii="Helvetica" w:eastAsia="Times New Roman" w:hAnsi="Helvetica" w:cs="Helvetica"/>
          <w:color w:val="555555"/>
          <w:sz w:val="20"/>
          <w:szCs w:val="20"/>
        </w:rPr>
        <w:t>reviewing and revising handbooks, policies and practices affected by the changes</w:t>
      </w:r>
    </w:p>
    <w:p w14:paraId="5C7A5A13" w14:textId="77777777" w:rsidR="000A67A2" w:rsidRPr="005B12FE" w:rsidRDefault="000A67A2" w:rsidP="000A67A2">
      <w:pPr>
        <w:numPr>
          <w:ilvl w:val="0"/>
          <w:numId w:val="5"/>
        </w:numPr>
        <w:spacing w:after="0" w:line="240" w:lineRule="auto"/>
        <w:ind w:left="495"/>
        <w:rPr>
          <w:rFonts w:ascii="Helvetica" w:eastAsia="Times New Roman" w:hAnsi="Helvetica" w:cs="Helvetica"/>
          <w:color w:val="555555"/>
          <w:sz w:val="20"/>
          <w:szCs w:val="20"/>
        </w:rPr>
      </w:pPr>
      <w:r w:rsidRPr="005B12FE">
        <w:rPr>
          <w:rFonts w:ascii="Helvetica" w:eastAsia="Times New Roman" w:hAnsi="Helvetica" w:cs="Helvetica"/>
          <w:color w:val="555555"/>
          <w:sz w:val="20"/>
          <w:szCs w:val="20"/>
        </w:rPr>
        <w:t>providing awareness training to managers, supervisors and other employee relations personnel</w:t>
      </w:r>
    </w:p>
    <w:p w14:paraId="5CDE8423" w14:textId="77777777" w:rsidR="000A67A2" w:rsidRDefault="000A67A2" w:rsidP="000A67A2">
      <w:pPr>
        <w:numPr>
          <w:ilvl w:val="0"/>
          <w:numId w:val="5"/>
        </w:numPr>
        <w:spacing w:after="0" w:line="240" w:lineRule="auto"/>
        <w:ind w:left="495"/>
        <w:rPr>
          <w:rFonts w:ascii="Helvetica" w:eastAsia="Times New Roman" w:hAnsi="Helvetica" w:cs="Helvetica"/>
          <w:color w:val="555555"/>
          <w:sz w:val="20"/>
          <w:szCs w:val="20"/>
        </w:rPr>
      </w:pPr>
      <w:r w:rsidRPr="005B12FE">
        <w:rPr>
          <w:rFonts w:ascii="Helvetica" w:eastAsia="Times New Roman" w:hAnsi="Helvetica" w:cs="Helvetica"/>
          <w:color w:val="555555"/>
          <w:sz w:val="20"/>
          <w:szCs w:val="20"/>
        </w:rPr>
        <w:t>communicating the changes to all employees</w:t>
      </w:r>
    </w:p>
    <w:p w14:paraId="7237E54A" w14:textId="77777777" w:rsidR="000A67A2" w:rsidRPr="005B12FE" w:rsidRDefault="000A67A2" w:rsidP="000A67A2">
      <w:pPr>
        <w:spacing w:after="0" w:line="240" w:lineRule="auto"/>
        <w:ind w:left="495"/>
        <w:rPr>
          <w:rFonts w:ascii="Helvetica" w:eastAsia="Times New Roman" w:hAnsi="Helvetica" w:cs="Helvetica"/>
          <w:color w:val="555555"/>
          <w:sz w:val="20"/>
          <w:szCs w:val="20"/>
        </w:rPr>
      </w:pPr>
    </w:p>
    <w:p w14:paraId="5F800882" w14:textId="77777777" w:rsidR="000A67A2" w:rsidRDefault="000A67A2" w:rsidP="000A67A2">
      <w:pPr>
        <w:spacing w:after="0" w:line="240" w:lineRule="auto"/>
        <w:rPr>
          <w:rFonts w:ascii="Helvetica" w:eastAsia="Times New Roman" w:hAnsi="Helvetica" w:cs="Helvetica"/>
          <w:color w:val="555555"/>
          <w:sz w:val="20"/>
          <w:szCs w:val="20"/>
        </w:rPr>
      </w:pPr>
      <w:r w:rsidRPr="005B12FE">
        <w:rPr>
          <w:rFonts w:ascii="Helvetica" w:eastAsia="Times New Roman" w:hAnsi="Helvetica" w:cs="Helvetica"/>
          <w:color w:val="555555"/>
          <w:sz w:val="20"/>
          <w:szCs w:val="20"/>
        </w:rPr>
        <w:t xml:space="preserve">"Workplaces that support employees through life's challenges, lead to increased employer loyalty, greater employee engagement, higher productivity and sustainability," says Krista. </w:t>
      </w:r>
    </w:p>
    <w:p w14:paraId="65642D1C" w14:textId="77777777" w:rsidR="000A67A2" w:rsidRPr="005B12FE" w:rsidRDefault="000A67A2" w:rsidP="000A67A2">
      <w:pPr>
        <w:spacing w:after="0" w:line="240" w:lineRule="auto"/>
        <w:rPr>
          <w:rFonts w:ascii="Helvetica" w:eastAsia="Times New Roman" w:hAnsi="Helvetica" w:cs="Helvetica"/>
          <w:color w:val="555555"/>
          <w:sz w:val="20"/>
          <w:szCs w:val="20"/>
        </w:rPr>
      </w:pPr>
    </w:p>
    <w:p w14:paraId="4DD33C3E" w14:textId="77777777" w:rsidR="000A67A2" w:rsidRPr="005B12FE" w:rsidRDefault="000A67A2" w:rsidP="000A67A2">
      <w:pPr>
        <w:spacing w:after="0" w:line="240" w:lineRule="auto"/>
        <w:outlineLvl w:val="2"/>
        <w:rPr>
          <w:rFonts w:ascii="Open Sans" w:eastAsia="Times New Roman" w:hAnsi="Open Sans" w:cs="Helvetica"/>
          <w:color w:val="0076BE"/>
          <w:sz w:val="32"/>
          <w:szCs w:val="32"/>
        </w:rPr>
      </w:pPr>
      <w:r w:rsidRPr="005B12FE">
        <w:rPr>
          <w:rFonts w:ascii="Open Sans" w:eastAsia="Times New Roman" w:hAnsi="Open Sans" w:cs="Helvetica"/>
          <w:color w:val="0076BE"/>
          <w:sz w:val="32"/>
          <w:szCs w:val="32"/>
        </w:rPr>
        <w:t>How WSPS can help</w:t>
      </w:r>
    </w:p>
    <w:p w14:paraId="3BBAE845" w14:textId="77777777" w:rsidR="000A67A2" w:rsidRPr="005B12FE" w:rsidRDefault="000A67A2" w:rsidP="000A67A2">
      <w:pPr>
        <w:spacing w:after="0" w:line="240" w:lineRule="auto"/>
        <w:rPr>
          <w:rFonts w:ascii="Helvetica" w:eastAsia="Times New Roman" w:hAnsi="Helvetica" w:cs="Helvetica"/>
          <w:color w:val="555555"/>
          <w:sz w:val="20"/>
          <w:szCs w:val="20"/>
        </w:rPr>
      </w:pPr>
      <w:r w:rsidRPr="005B12FE">
        <w:rPr>
          <w:rFonts w:ascii="Helvetica" w:eastAsia="Times New Roman" w:hAnsi="Helvetica" w:cs="Helvetica"/>
          <w:color w:val="555555"/>
          <w:sz w:val="20"/>
          <w:szCs w:val="20"/>
        </w:rPr>
        <w:t xml:space="preserve">Visit </w:t>
      </w:r>
      <w:hyperlink r:id="rId10" w:history="1">
        <w:r w:rsidRPr="005B12FE">
          <w:rPr>
            <w:rFonts w:ascii="Helvetica" w:eastAsia="Times New Roman" w:hAnsi="Helvetica" w:cs="Helvetica"/>
            <w:color w:val="0076BE"/>
            <w:sz w:val="20"/>
            <w:szCs w:val="20"/>
          </w:rPr>
          <w:t>ThinkMentalHealth.ca</w:t>
        </w:r>
      </w:hyperlink>
      <w:r w:rsidRPr="005B12FE">
        <w:rPr>
          <w:rFonts w:ascii="Helvetica" w:eastAsia="Times New Roman" w:hAnsi="Helvetica" w:cs="Helvetica"/>
          <w:color w:val="555555"/>
          <w:sz w:val="20"/>
          <w:szCs w:val="20"/>
        </w:rPr>
        <w:t xml:space="preserve"> for free resources to help you make mental health a priority in your workplace. </w:t>
      </w:r>
    </w:p>
    <w:p w14:paraId="54C1B50C" w14:textId="1B72750D" w:rsidR="0096593A" w:rsidRPr="000A67A2" w:rsidRDefault="000A67A2" w:rsidP="000A67A2">
      <w:pPr>
        <w:spacing w:after="0" w:line="240" w:lineRule="auto"/>
      </w:pPr>
      <w:r>
        <w:t xml:space="preserve">This article was prepared by Workplace Safety and Prevention Services (WSPS). For more information, visit </w:t>
      </w:r>
      <w:hyperlink r:id="rId11" w:history="1">
        <w:r>
          <w:rPr>
            <w:rStyle w:val="Hyperlink"/>
          </w:rPr>
          <w:t>www.wsps.ca</w:t>
        </w:r>
      </w:hyperlink>
      <w:r>
        <w:t xml:space="preserve"> or contact WSPS at </w:t>
      </w:r>
      <w:hyperlink r:id="rId12" w:history="1">
        <w:r>
          <w:rPr>
            <w:rStyle w:val="Hyperlink"/>
          </w:rPr>
          <w:t>customercare@wsps.ca</w:t>
        </w:r>
      </w:hyperlink>
      <w:r>
        <w:t>.</w:t>
      </w:r>
      <w:bookmarkStart w:id="0" w:name="_GoBack"/>
      <w:bookmarkEnd w:id="0"/>
    </w:p>
    <w:sectPr w:rsidR="0096593A" w:rsidRPr="000A67A2" w:rsidSect="00112BE9">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584"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1B50F" w14:textId="77777777" w:rsidR="009A25F8" w:rsidRDefault="009A25F8" w:rsidP="00623BF9">
      <w:pPr>
        <w:spacing w:after="0" w:line="240" w:lineRule="auto"/>
      </w:pPr>
      <w:r>
        <w:separator/>
      </w:r>
    </w:p>
  </w:endnote>
  <w:endnote w:type="continuationSeparator" w:id="0">
    <w:p w14:paraId="54C1B510" w14:textId="77777777" w:rsidR="009A25F8" w:rsidRDefault="009A25F8" w:rsidP="00623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312AE" w14:textId="77777777" w:rsidR="000F64E3" w:rsidRDefault="000F64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V w:val="single" w:sz="4" w:space="0" w:color="auto"/>
      </w:tblBorders>
      <w:tblLook w:val="04A0" w:firstRow="1" w:lastRow="0" w:firstColumn="1" w:lastColumn="0" w:noHBand="0" w:noVBand="1"/>
    </w:tblPr>
    <w:tblGrid>
      <w:gridCol w:w="8928"/>
      <w:gridCol w:w="328"/>
    </w:tblGrid>
    <w:tr w:rsidR="00E67CA2" w:rsidRPr="00F54A28" w14:paraId="54C1B515" w14:textId="77777777" w:rsidTr="00C369D0">
      <w:tc>
        <w:tcPr>
          <w:tcW w:w="8928" w:type="dxa"/>
          <w:tcBorders>
            <w:right w:val="single" w:sz="4" w:space="0" w:color="auto"/>
          </w:tcBorders>
          <w:shd w:val="clear" w:color="auto" w:fill="auto"/>
        </w:tcPr>
        <w:p w14:paraId="54C1B513" w14:textId="77777777" w:rsidR="00E67CA2" w:rsidRPr="00F54A28" w:rsidRDefault="00E67CA2" w:rsidP="00C369D0">
          <w:pPr>
            <w:pStyle w:val="Footer"/>
            <w:rPr>
              <w:rFonts w:cs="Calibri"/>
              <w:color w:val="000000"/>
              <w:sz w:val="20"/>
              <w:szCs w:val="20"/>
            </w:rPr>
          </w:pPr>
          <w:r>
            <w:rPr>
              <w:rFonts w:cs="Calibri"/>
              <w:color w:val="000000"/>
              <w:sz w:val="20"/>
              <w:szCs w:val="20"/>
            </w:rPr>
            <w:t>Add Footer</w:t>
          </w:r>
        </w:p>
      </w:tc>
      <w:tc>
        <w:tcPr>
          <w:tcW w:w="328" w:type="dxa"/>
          <w:tcBorders>
            <w:left w:val="single" w:sz="4" w:space="0" w:color="auto"/>
            <w:right w:val="nil"/>
          </w:tcBorders>
          <w:shd w:val="clear" w:color="auto" w:fill="auto"/>
        </w:tcPr>
        <w:p w14:paraId="54C1B514" w14:textId="77777777" w:rsidR="00E67CA2" w:rsidRPr="00F54A28" w:rsidRDefault="00E67CA2" w:rsidP="00C369D0">
          <w:pPr>
            <w:pStyle w:val="Footer"/>
            <w:rPr>
              <w:rFonts w:cs="Calibri"/>
              <w:color w:val="000000"/>
              <w:sz w:val="20"/>
              <w:szCs w:val="20"/>
            </w:rPr>
          </w:pPr>
          <w:r w:rsidRPr="00F54A28">
            <w:rPr>
              <w:rFonts w:cs="Calibri"/>
              <w:color w:val="000000"/>
              <w:sz w:val="20"/>
              <w:szCs w:val="20"/>
            </w:rPr>
            <w:fldChar w:fldCharType="begin"/>
          </w:r>
          <w:r w:rsidRPr="00F54A28">
            <w:rPr>
              <w:rFonts w:cs="Calibri"/>
              <w:color w:val="000000"/>
              <w:sz w:val="20"/>
              <w:szCs w:val="20"/>
            </w:rPr>
            <w:instrText xml:space="preserve"> PAGE   \* MERGEFORMAT </w:instrText>
          </w:r>
          <w:r w:rsidRPr="00F54A28">
            <w:rPr>
              <w:rFonts w:cs="Calibri"/>
              <w:color w:val="000000"/>
              <w:sz w:val="20"/>
              <w:szCs w:val="20"/>
            </w:rPr>
            <w:fldChar w:fldCharType="separate"/>
          </w:r>
          <w:r w:rsidR="00E846BB">
            <w:rPr>
              <w:rFonts w:cs="Calibri"/>
              <w:noProof/>
              <w:color w:val="000000"/>
              <w:sz w:val="20"/>
              <w:szCs w:val="20"/>
            </w:rPr>
            <w:t>2</w:t>
          </w:r>
          <w:r w:rsidRPr="00F54A28">
            <w:rPr>
              <w:rFonts w:cs="Calibri"/>
              <w:noProof/>
              <w:color w:val="000000"/>
              <w:sz w:val="20"/>
              <w:szCs w:val="20"/>
            </w:rPr>
            <w:fldChar w:fldCharType="end"/>
          </w:r>
        </w:p>
      </w:tc>
    </w:tr>
  </w:tbl>
  <w:p w14:paraId="54C1B516" w14:textId="77777777" w:rsidR="00E67CA2" w:rsidRDefault="00E67C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1B518" w14:textId="406B024A" w:rsidR="00623BF9" w:rsidRDefault="0068040B">
    <w:pPr>
      <w:pStyle w:val="Footer"/>
    </w:pPr>
    <w:r>
      <w:rPr>
        <w:noProof/>
      </w:rPr>
      <w:drawing>
        <wp:anchor distT="0" distB="0" distL="114300" distR="114300" simplePos="0" relativeHeight="251667456" behindDoc="0" locked="0" layoutInCell="1" allowOverlap="1" wp14:anchorId="54C1B51A" wp14:editId="39565797">
          <wp:simplePos x="0" y="0"/>
          <wp:positionH relativeFrom="column">
            <wp:align>center</wp:align>
          </wp:positionH>
          <wp:positionV relativeFrom="page">
            <wp:align>bottom</wp:align>
          </wp:positionV>
          <wp:extent cx="7790815" cy="1115060"/>
          <wp:effectExtent l="0" t="0" r="635" b="8890"/>
          <wp:wrapNone/>
          <wp:docPr id="12" name="Picture 12" descr="WSPS Ltrhd Miss_2013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SPS Ltrhd Miss_2013_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0815" cy="11150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1B50D" w14:textId="77777777" w:rsidR="009A25F8" w:rsidRDefault="009A25F8" w:rsidP="00623BF9">
      <w:pPr>
        <w:spacing w:after="0" w:line="240" w:lineRule="auto"/>
      </w:pPr>
      <w:r>
        <w:separator/>
      </w:r>
    </w:p>
  </w:footnote>
  <w:footnote w:type="continuationSeparator" w:id="0">
    <w:p w14:paraId="54C1B50E" w14:textId="77777777" w:rsidR="009A25F8" w:rsidRDefault="009A25F8" w:rsidP="00623B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FDD57" w14:textId="77777777" w:rsidR="000F64E3" w:rsidRDefault="000F64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1B511" w14:textId="77777777" w:rsidR="00623BF9" w:rsidRDefault="00E67CA2">
    <w:pPr>
      <w:pStyle w:val="Header"/>
    </w:pPr>
    <w:r>
      <w:t>Add Header</w:t>
    </w:r>
  </w:p>
  <w:p w14:paraId="54C1B512" w14:textId="77777777" w:rsidR="00623BF9" w:rsidRDefault="00623B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1B517" w14:textId="55F41206" w:rsidR="00623BF9" w:rsidRDefault="0068040B">
    <w:pPr>
      <w:pStyle w:val="Header"/>
    </w:pPr>
    <w:r>
      <w:rPr>
        <w:noProof/>
      </w:rPr>
      <w:drawing>
        <wp:anchor distT="0" distB="0" distL="114300" distR="114300" simplePos="0" relativeHeight="251665408" behindDoc="1" locked="0" layoutInCell="1" allowOverlap="1" wp14:anchorId="54C1B519" wp14:editId="5801BE72">
          <wp:simplePos x="0" y="0"/>
          <wp:positionH relativeFrom="page">
            <wp:align>center</wp:align>
          </wp:positionH>
          <wp:positionV relativeFrom="page">
            <wp:align>top</wp:align>
          </wp:positionV>
          <wp:extent cx="7717790" cy="1417955"/>
          <wp:effectExtent l="0" t="0" r="0" b="0"/>
          <wp:wrapNone/>
          <wp:docPr id="11" name="Picture 11" descr="WSPS Ltrhd Header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SPS Ltrhd Header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7790" cy="14179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0F112E"/>
    <w:multiLevelType w:val="hybridMultilevel"/>
    <w:tmpl w:val="8FA8C6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507B4FF6"/>
    <w:multiLevelType w:val="multilevel"/>
    <w:tmpl w:val="CBEE0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DC6114"/>
    <w:multiLevelType w:val="multilevel"/>
    <w:tmpl w:val="EB6E5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ABC1615"/>
    <w:multiLevelType w:val="multilevel"/>
    <w:tmpl w:val="CA40B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C092C66"/>
    <w:multiLevelType w:val="multilevel"/>
    <w:tmpl w:val="EBD26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5F8"/>
    <w:rsid w:val="000A67A2"/>
    <w:rsid w:val="000F64E3"/>
    <w:rsid w:val="000F6AE4"/>
    <w:rsid w:val="00112BE9"/>
    <w:rsid w:val="00153D1E"/>
    <w:rsid w:val="001A06BC"/>
    <w:rsid w:val="00213C16"/>
    <w:rsid w:val="0024610C"/>
    <w:rsid w:val="002C40BB"/>
    <w:rsid w:val="00307351"/>
    <w:rsid w:val="00393B0F"/>
    <w:rsid w:val="00397F84"/>
    <w:rsid w:val="005A6B4E"/>
    <w:rsid w:val="005B2C3F"/>
    <w:rsid w:val="005B4C00"/>
    <w:rsid w:val="005D6A60"/>
    <w:rsid w:val="005E54AC"/>
    <w:rsid w:val="005E5F7F"/>
    <w:rsid w:val="00622668"/>
    <w:rsid w:val="00623BF9"/>
    <w:rsid w:val="0068040B"/>
    <w:rsid w:val="006F4477"/>
    <w:rsid w:val="00750E9B"/>
    <w:rsid w:val="007E6F91"/>
    <w:rsid w:val="009343DC"/>
    <w:rsid w:val="00954662"/>
    <w:rsid w:val="0096593A"/>
    <w:rsid w:val="009A25F8"/>
    <w:rsid w:val="009E64E4"/>
    <w:rsid w:val="00A102BC"/>
    <w:rsid w:val="00B41405"/>
    <w:rsid w:val="00B929FE"/>
    <w:rsid w:val="00C47014"/>
    <w:rsid w:val="00C81EFB"/>
    <w:rsid w:val="00DB1484"/>
    <w:rsid w:val="00E67CA2"/>
    <w:rsid w:val="00E846BB"/>
    <w:rsid w:val="00F847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C1B503"/>
  <w15:docId w15:val="{7EFB4150-D370-455C-81BB-F9BCA33A4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014"/>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BF9"/>
  </w:style>
  <w:style w:type="paragraph" w:styleId="Footer">
    <w:name w:val="footer"/>
    <w:basedOn w:val="Normal"/>
    <w:link w:val="FooterChar"/>
    <w:unhideWhenUsed/>
    <w:rsid w:val="00623BF9"/>
    <w:pPr>
      <w:tabs>
        <w:tab w:val="center" w:pos="4680"/>
        <w:tab w:val="right" w:pos="9360"/>
      </w:tabs>
      <w:spacing w:after="0" w:line="240" w:lineRule="auto"/>
    </w:pPr>
  </w:style>
  <w:style w:type="character" w:customStyle="1" w:styleId="FooterChar">
    <w:name w:val="Footer Char"/>
    <w:basedOn w:val="DefaultParagraphFont"/>
    <w:link w:val="Footer"/>
    <w:rsid w:val="00623BF9"/>
  </w:style>
  <w:style w:type="paragraph" w:styleId="BalloonText">
    <w:name w:val="Balloon Text"/>
    <w:basedOn w:val="Normal"/>
    <w:link w:val="BalloonTextChar"/>
    <w:uiPriority w:val="99"/>
    <w:semiHidden/>
    <w:unhideWhenUsed/>
    <w:rsid w:val="00623BF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23BF9"/>
    <w:rPr>
      <w:rFonts w:ascii="Tahoma" w:hAnsi="Tahoma" w:cs="Tahoma"/>
      <w:sz w:val="16"/>
      <w:szCs w:val="16"/>
    </w:rPr>
  </w:style>
  <w:style w:type="paragraph" w:styleId="ListParagraph">
    <w:name w:val="List Paragraph"/>
    <w:basedOn w:val="Normal"/>
    <w:uiPriority w:val="34"/>
    <w:qFormat/>
    <w:rsid w:val="005E5F7F"/>
    <w:pPr>
      <w:spacing w:after="160" w:line="259" w:lineRule="auto"/>
      <w:ind w:left="720"/>
      <w:contextualSpacing/>
    </w:pPr>
    <w:rPr>
      <w:rFonts w:asciiTheme="minorHAnsi" w:eastAsiaTheme="minorHAnsi" w:hAnsiTheme="minorHAnsi" w:cstheme="minorBidi"/>
      <w:lang w:val="en-CA"/>
    </w:rPr>
  </w:style>
  <w:style w:type="character" w:styleId="Hyperlink">
    <w:name w:val="Hyperlink"/>
    <w:basedOn w:val="DefaultParagraphFont"/>
    <w:uiPriority w:val="99"/>
    <w:semiHidden/>
    <w:unhideWhenUsed/>
    <w:rsid w:val="005A6B4E"/>
    <w:rPr>
      <w:strike w:val="0"/>
      <w:dstrike w:val="0"/>
      <w:color w:val="0076BE"/>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tomercare@wsps.c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sps.ca/"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thinkmentalhealth.c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ategory xmlns="43ca2e31-04ce-4f52-b032-b4b022d6353c">Letterhead</Category>
    <Document_x0020_Review_x0020_Date xmlns="fbbcdb0e-d84e-4c09-b8a6-82e86fd0794a">2014-03-13T04:00:00+00:00</Document_x0020_Review_x0020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11E4A8B128E74E8639E01B383FB6ED" ma:contentTypeVersion="1" ma:contentTypeDescription="Create a new document." ma:contentTypeScope="" ma:versionID="230fa7783c8b8ae2291a9dd03385bec3">
  <xsd:schema xmlns:xsd="http://www.w3.org/2001/XMLSchema" xmlns:xs="http://www.w3.org/2001/XMLSchema" xmlns:p="http://schemas.microsoft.com/office/2006/metadata/properties" xmlns:ns2="43ca2e31-04ce-4f52-b032-b4b022d6353c" xmlns:ns3="fbbcdb0e-d84e-4c09-b8a6-82e86fd0794a" xmlns:ns4="http://schemas.microsoft.com/sharepoint/v4" targetNamespace="http://schemas.microsoft.com/office/2006/metadata/properties" ma:root="true" ma:fieldsID="5e22c10cecdf7e6cf0c0dc54e7878ad3" ns2:_="" ns3:_="" ns4:_="">
    <xsd:import namespace="43ca2e31-04ce-4f52-b032-b4b022d6353c"/>
    <xsd:import namespace="fbbcdb0e-d84e-4c09-b8a6-82e86fd0794a"/>
    <xsd:import namespace="http://schemas.microsoft.com/sharepoint/v4"/>
    <xsd:element name="properties">
      <xsd:complexType>
        <xsd:sequence>
          <xsd:element name="documentManagement">
            <xsd:complexType>
              <xsd:all>
                <xsd:element ref="ns2:Category" minOccurs="0"/>
                <xsd:element ref="ns3:Document_x0020_Review_x0020_Date"/>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a2e31-04ce-4f52-b032-b4b022d6353c" elementFormDefault="qualified">
    <xsd:import namespace="http://schemas.microsoft.com/office/2006/documentManagement/types"/>
    <xsd:import namespace="http://schemas.microsoft.com/office/infopath/2007/PartnerControls"/>
    <xsd:element name="Category" ma:index="2" nillable="true" ma:displayName="Category" ma:description="Select only for branded templates." ma:format="Dropdown" ma:indexed="true" ma:internalName="Category">
      <xsd:simpleType>
        <xsd:restriction base="dms:Choice">
          <xsd:enumeration value="Business Card"/>
          <xsd:enumeration value="Consulting Report"/>
          <xsd:enumeration value="Corporate Folder"/>
          <xsd:enumeration value="Email Signature"/>
          <xsd:enumeration value="Fax"/>
          <xsd:enumeration value="Letterhead"/>
          <xsd:enumeration value="Note Pad"/>
          <xsd:enumeration value="PowerPoint"/>
        </xsd:restriction>
      </xsd:simpleType>
    </xsd:element>
  </xsd:schema>
  <xsd:schema xmlns:xsd="http://www.w3.org/2001/XMLSchema" xmlns:xs="http://www.w3.org/2001/XMLSchema" xmlns:dms="http://schemas.microsoft.com/office/2006/documentManagement/types" xmlns:pc="http://schemas.microsoft.com/office/infopath/2007/PartnerControls" targetNamespace="fbbcdb0e-d84e-4c09-b8a6-82e86fd0794a" elementFormDefault="qualified">
    <xsd:import namespace="http://schemas.microsoft.com/office/2006/documentManagement/types"/>
    <xsd:import namespace="http://schemas.microsoft.com/office/infopath/2007/PartnerControls"/>
    <xsd:element name="Document_x0020_Review_x0020_Date" ma:index="3" ma:displayName="Review Date" ma:format="DateOnly" ma:internalName="Document_x0020_Review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3E6DE1-ACA2-4329-86C7-ABB1B2A34264}">
  <ds:schemaRefs>
    <ds:schemaRef ds:uri="http://schemas.microsoft.com/office/2006/documentManagement/types"/>
    <ds:schemaRef ds:uri="43ca2e31-04ce-4f52-b032-b4b022d6353c"/>
    <ds:schemaRef ds:uri="http://purl.org/dc/elements/1.1/"/>
    <ds:schemaRef ds:uri="http://schemas.microsoft.com/office/2006/metadata/properties"/>
    <ds:schemaRef ds:uri="http://schemas.openxmlformats.org/package/2006/metadata/core-properties"/>
    <ds:schemaRef ds:uri="fbbcdb0e-d84e-4c09-b8a6-82e86fd0794a"/>
    <ds:schemaRef ds:uri="http://schemas.microsoft.com/office/infopath/2007/PartnerControls"/>
    <ds:schemaRef ds:uri="http://purl.org/dc/terms/"/>
    <ds:schemaRef ds:uri="http://schemas.microsoft.com/sharepoint/v4"/>
    <ds:schemaRef ds:uri="http://www.w3.org/XML/1998/namespace"/>
    <ds:schemaRef ds:uri="http://purl.org/dc/dcmitype/"/>
  </ds:schemaRefs>
</ds:datastoreItem>
</file>

<file path=customXml/itemProps2.xml><?xml version="1.0" encoding="utf-8"?>
<ds:datastoreItem xmlns:ds="http://schemas.openxmlformats.org/officeDocument/2006/customXml" ds:itemID="{1D6ECD60-8ACC-4805-AD4C-9EE83F1CA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a2e31-04ce-4f52-b032-b4b022d6353c"/>
    <ds:schemaRef ds:uri="fbbcdb0e-d84e-4c09-b8a6-82e86fd0794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22C9D8-DA21-4D34-A64C-2297B49646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Letterhead - Mississauga 2013</vt:lpstr>
    </vt:vector>
  </TitlesOfParts>
  <Company>IAPA</Company>
  <LinksUpToDate>false</LinksUpToDate>
  <CharactersWithSpaces>3447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 Mississauga 2013</dc:title>
  <dc:creator>rpappas</dc:creator>
  <cp:lastModifiedBy>Desiree D'Souza</cp:lastModifiedBy>
  <cp:revision>4</cp:revision>
  <cp:lastPrinted>2013-04-18T21:28:00Z</cp:lastPrinted>
  <dcterms:created xsi:type="dcterms:W3CDTF">2018-08-24T15:15:00Z</dcterms:created>
  <dcterms:modified xsi:type="dcterms:W3CDTF">2018-08-24T15:18:00Z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0x0101009E11E4A8B128E74E8639E01B383FB6ED</vt:lpwstr>
  </property>
  <property fmtid="{D5CDD505-2E9C-101B-9397-08002B2CF9AE}" pid="3" name="Category">
    <vt:lpwstr>Letterhead</vt:lpwstr>
  </property>
  <property fmtid="{D5CDD505-2E9C-101B-9397-08002B2CF9AE}" pid="4" name="Document Review Date">
    <vt:lpwstr>2014-03-13T04:00:00+00:00</vt:lpwstr>
  </property>
  <property fmtid="{D5CDD505-2E9C-101B-9397-08002B2CF9AE}" pid="5" name="TemplateUrl">
    <vt:lpwstr/>
  </property>
  <property fmtid="{D5CDD505-2E9C-101B-9397-08002B2CF9AE}" pid="6" name="Order">
    <vt:r8>6700</vt:r8>
  </property>
  <property fmtid="{D5CDD505-2E9C-101B-9397-08002B2CF9AE}" pid="7" name="xd_Signature">
    <vt:bool>false</vt:bool>
  </property>
  <property fmtid="{D5CDD505-2E9C-101B-9397-08002B2CF9AE}" pid="8" name="xd_ProgID">
    <vt:lpwstr/>
  </property>
</Properties>
</file>